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УТВЕРЖДАЮ</w:t>
      </w:r>
    </w:p>
    <w:p>
      <w:pPr>
        <w:pStyle w:val="Normal"/>
        <w:jc w:val="right"/>
        <w:rPr/>
      </w:pPr>
      <w:r>
        <w:rPr/>
        <w:t>Главный технолог</w:t>
      </w:r>
    </w:p>
    <w:p>
      <w:pPr>
        <w:pStyle w:val="Normal"/>
        <w:jc w:val="right"/>
        <w:rPr/>
      </w:pPr>
      <w:r>
        <w:rPr/>
        <w:t>ООО «Самарские коммунальные системы»</w:t>
      </w:r>
    </w:p>
    <w:p>
      <w:pPr>
        <w:pStyle w:val="Normal"/>
        <w:jc w:val="right"/>
        <w:rPr/>
      </w:pPr>
      <w:r>
        <w:rPr/>
        <w:t>__________________Л.А. Таловыря</w:t>
      </w:r>
    </w:p>
    <w:p>
      <w:pPr>
        <w:pStyle w:val="Normal"/>
        <w:jc w:val="right"/>
        <w:rPr/>
      </w:pPr>
      <w:r>
        <w:rPr/>
        <w:t>«_____»__________________2021 г.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t>ТЕХНИЧЕСКОЕ ЗАДАНИЕ</w:t>
      </w:r>
    </w:p>
    <w:p>
      <w:pPr>
        <w:pStyle w:val="Normal"/>
        <w:jc w:val="center"/>
        <w:rPr/>
      </w:pPr>
      <w:r>
        <w:rPr/>
        <w:t xml:space="preserve">на </w:t>
      </w:r>
      <w:r>
        <w:rPr/>
        <w:t>с</w:t>
      </w:r>
      <w:r>
        <w:rPr>
          <w:sz w:val="24"/>
          <w:szCs w:val="24"/>
          <w:lang w:val="ru-RU"/>
        </w:rPr>
        <w:t>истем</w:t>
      </w:r>
      <w:r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микроволнового разложения проб</w:t>
      </w:r>
    </w:p>
    <w:p>
      <w:pPr>
        <w:pStyle w:val="Normal"/>
        <w:jc w:val="center"/>
        <w:rPr/>
      </w:pPr>
      <w:r>
        <w:rPr>
          <w:rFonts w:cs="Tahoma" w:ascii="Times New Roman" w:hAnsi="Times New Roman"/>
          <w:b w:val="false"/>
          <w:bCs w:val="false"/>
          <w:color w:val="000000"/>
          <w:sz w:val="24"/>
          <w:szCs w:val="24"/>
          <w:lang w:val="ru-RU"/>
        </w:rPr>
        <w:t>для количественного элементного анализа</w:t>
      </w:r>
    </w:p>
    <w:tbl>
      <w:tblPr>
        <w:tblW w:w="9638" w:type="dxa"/>
        <w:jc w:val="left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</w:tblPr>
      <w:tblGrid>
        <w:gridCol w:w="1022"/>
        <w:gridCol w:w="2775"/>
        <w:gridCol w:w="5841"/>
      </w:tblGrid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Style1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cs="Tahoma"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Назначение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autoSpaceDE w:val="false"/>
              <w:rPr/>
            </w:pPr>
            <w:r>
              <w:rPr>
                <w:sz w:val="24"/>
                <w:szCs w:val="24"/>
                <w:lang w:val="ru-RU"/>
              </w:rPr>
              <w:t>Система микроволнового разложения проб</w:t>
            </w:r>
            <w:r>
              <w:rPr>
                <w:color w:val="000000"/>
                <w:sz w:val="24"/>
                <w:szCs w:val="24"/>
                <w:lang w:val="ru-RU" w:eastAsia="ru-RU"/>
              </w:rPr>
              <w:t xml:space="preserve"> предназначена для растворения твердых и жидких проб в кислотах для решения аналитических задач в области экологии, сельского хозяйства, пищевой промышленности, геохимии, биологии и фармацевтики. </w:t>
            </w:r>
          </w:p>
          <w:p>
            <w:pPr>
              <w:pStyle w:val="Normal"/>
              <w:autoSpaceDE w:val="false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Технические характеристики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Мощность магнетрона – не более 1000 Вт.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Частота – 2.45 ГГц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 xml:space="preserve">Вес – 22 кг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 xml:space="preserve">Размеры 510 х 470 х 330 мм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 xml:space="preserve">Контроллер 1,5 кг / 190 х 115 х 170 мм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 xml:space="preserve">Температура рабочая: от 50 до 260 ºС, 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Точность измерения температуры: 1 ºС на 200 ºС.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Питание: 230 В/ 50 Гц. </w:t>
            </w:r>
          </w:p>
          <w:p>
            <w:pPr>
              <w:pStyle w:val="Default"/>
              <w:rPr/>
            </w:pPr>
            <w:r>
              <w:rPr>
                <w:rFonts w:cs="Times New Roman" w:ascii="Times New Roman" w:hAnsi="Times New Roman"/>
              </w:rPr>
              <w:t xml:space="preserve">Потребляемая мощность: не более </w:t>
            </w:r>
            <w:r>
              <w:rPr>
                <w:rFonts w:cs="Times New Roman" w:ascii="Times New Roman" w:hAnsi="Times New Roman"/>
                <w:sz w:val="23"/>
                <w:szCs w:val="23"/>
              </w:rPr>
              <w:t>1350 Ватт.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Управление микроволновой системой 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ind w:right="112" w:hanging="0"/>
              <w:rPr/>
            </w:pPr>
            <w:r>
              <w:rPr>
                <w:sz w:val="24"/>
                <w:szCs w:val="24"/>
                <w:lang w:val="ru-RU"/>
              </w:rPr>
              <w:t>Выносной контроллер с цветным сенсорным цветным экраном и встроенным программным обеспечением на русском языке.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Встроенный интерфейс USB и 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 xml:space="preserve"> готовых предустановленных программ разложения. Любое количество программ разложения пользователя.</w:t>
            </w:r>
          </w:p>
          <w:p>
            <w:pPr>
              <w:pStyle w:val="Normal"/>
              <w:ind w:right="112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Требования к автоклавам:</w:t>
            </w:r>
          </w:p>
          <w:p>
            <w:pPr>
              <w:pStyle w:val="Normal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ind w:right="112" w:hanging="0"/>
              <w:rPr/>
            </w:pPr>
            <w:r>
              <w:rPr>
                <w:sz w:val="24"/>
                <w:szCs w:val="24"/>
                <w:lang w:val="ru-RU"/>
              </w:rPr>
              <w:t xml:space="preserve">Специализированные автоклавы, изготовленные из инертного полимера TFМ -PTFE. Не имеют эффекта памяти. Автоклавы оснащены многоразовыми металлическими мембранами. </w:t>
            </w:r>
          </w:p>
          <w:p>
            <w:pPr>
              <w:pStyle w:val="Normal"/>
              <w:ind w:right="112" w:hanging="0"/>
              <w:rPr/>
            </w:pPr>
            <w:r>
              <w:rPr>
                <w:sz w:val="24"/>
                <w:szCs w:val="24"/>
                <w:lang w:val="ru-RU"/>
              </w:rPr>
              <w:t xml:space="preserve">Объем автоклава – не менее 60 мл; </w:t>
            </w:r>
          </w:p>
          <w:p>
            <w:pPr>
              <w:pStyle w:val="Normal"/>
              <w:ind w:right="112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Объем заполнения автоклава – 5-50 мл;</w:t>
            </w:r>
          </w:p>
          <w:p>
            <w:pPr>
              <w:pStyle w:val="Normal"/>
              <w:ind w:right="112" w:hanging="0"/>
              <w:rPr/>
            </w:pPr>
            <w:r>
              <w:rPr>
                <w:sz w:val="24"/>
                <w:szCs w:val="24"/>
                <w:lang w:val="ru-RU"/>
              </w:rPr>
              <w:t xml:space="preserve">Максимальное давление – 40 атм, </w:t>
            </w:r>
          </w:p>
          <w:p>
            <w:pPr>
              <w:pStyle w:val="Normal"/>
              <w:ind w:right="112" w:hanging="0"/>
              <w:rPr/>
            </w:pPr>
            <w:r>
              <w:rPr>
                <w:sz w:val="24"/>
                <w:szCs w:val="24"/>
                <w:lang w:val="ru-RU"/>
              </w:rPr>
              <w:t>Максимальная рабочая температура – до 260</w:t>
            </w:r>
            <w:r>
              <w:rPr>
                <w:sz w:val="24"/>
                <w:szCs w:val="24"/>
                <w:vertAlign w:val="superscript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>С.</w:t>
            </w:r>
          </w:p>
          <w:p>
            <w:pPr>
              <w:pStyle w:val="Normal"/>
              <w:ind w:right="112" w:hang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Контроль избыточного давления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С помощью предохранительных металлических мембран. Не допускается использование клапанной системы сброса избыточного давления из автоклавов, при которой возможны потери легколетучих элементов (ртути, мышьяка, сурьмы, селена и т.д).</w:t>
            </w:r>
          </w:p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Расходные материалы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К</w:t>
            </w:r>
            <w:r>
              <w:rPr>
                <w:sz w:val="24"/>
                <w:szCs w:val="24"/>
                <w:lang w:val="ru-RU"/>
              </w:rPr>
              <w:t>олпачки и предохранительные мембраны.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Возможность не полной загрузки 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Можно загружать любое количество автоклавов от 1 до 10.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Измерение температуры в индивидуальных автоклавах без использования контактных сенсоров.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Контроль температуры каждого образца осуществляется с помощью встроенного бесконтактного инфракрасного термометра в режиме реального времени внутри автоклавов.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Мощность магнетрона печи регулируется в соответствии со значениями температуры в автоклавах.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Коррозионно-стойкое покрытие камеры печи.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 xml:space="preserve">Сталь с защитным полимерным покрытием, дверь со стеклянным окном и </w:t>
            </w:r>
            <w:r>
              <w:rPr>
                <w:sz w:val="24"/>
                <w:szCs w:val="24"/>
              </w:rPr>
              <w:t>LED</w:t>
            </w:r>
            <w:r>
              <w:rPr>
                <w:sz w:val="24"/>
                <w:szCs w:val="24"/>
                <w:lang w:val="ru-RU"/>
              </w:rPr>
              <w:t xml:space="preserve">-подсветкой. 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Ротор 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tabs>
                <w:tab w:val="left" w:pos="1617" w:leader="none"/>
              </w:tabs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Ротор для установки 10 автоклавов, оснащенный съемным скруббером из </w:t>
            </w:r>
            <w:r>
              <w:rPr>
                <w:sz w:val="24"/>
                <w:szCs w:val="24"/>
                <w:lang w:val="ru-RU"/>
              </w:rPr>
              <w:t>инертного полимера TFМ-PTFE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для сбора газов и реакционных жидкостей в случае аварийного сброса давления.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ru-RU"/>
              </w:rPr>
              <w:t>Комплектация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tabs>
                <w:tab w:val="left" w:pos="161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1. система микроволнового разложения;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2. выносной цветной сенсорный контроллер с программой на русском языке; </w:t>
            </w:r>
          </w:p>
          <w:p>
            <w:pPr>
              <w:pStyle w:val="Normal"/>
              <w:tabs>
                <w:tab w:val="left" w:pos="1617" w:leader="none"/>
              </w:tabs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3. ротор (поворотный стол) с системой сбора газов + 10 автоклавов в сборе;</w:t>
            </w:r>
          </w:p>
          <w:p>
            <w:pPr>
              <w:pStyle w:val="Normal"/>
              <w:tabs>
                <w:tab w:val="left" w:pos="1617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4. коллектор сбора газов в сборе;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5. стартовый набор расходных материалов;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6.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устройство для формовки внутренних крышек;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7. набор расходных материалов на 2500 разложений;</w:t>
            </w:r>
          </w:p>
          <w:p>
            <w:pPr>
              <w:pStyle w:val="Normal"/>
              <w:jc w:val="both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8. чашечки для взвешивания 2.5 мл;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9. инструкция пользователя на русском языке;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10. сборник программ разложения различных проб.</w:t>
            </w:r>
          </w:p>
        </w:tc>
      </w:tr>
      <w:tr>
        <w:trPr/>
        <w:tc>
          <w:tcPr>
            <w:tcW w:w="10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Окружающая среда </w:t>
            </w:r>
          </w:p>
        </w:tc>
        <w:tc>
          <w:tcPr>
            <w:tcW w:w="5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36" w:type="dxa"/>
            </w:tcMar>
          </w:tcPr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Температура: 15 – 35 ºС 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Относительная влажность: не более 85 %</w:t>
            </w:r>
          </w:p>
          <w:p>
            <w:pPr>
              <w:pStyle w:val="Normal"/>
              <w:rPr/>
            </w:pPr>
            <w:r>
              <w:rPr>
                <w:color w:val="000000"/>
                <w:sz w:val="24"/>
                <w:szCs w:val="24"/>
                <w:lang w:val="ru-RU"/>
              </w:rPr>
              <w:t>Уровень шума:</w:t>
            </w:r>
            <w:r>
              <w:rPr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&lt;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60 дБ</w:t>
            </w:r>
          </w:p>
        </w:tc>
      </w:tr>
    </w:tbl>
    <w:p>
      <w:pPr>
        <w:pStyle w:val="Normal"/>
        <w:jc w:val="center"/>
        <w:rPr>
          <w:rFonts w:ascii="Times New Roman" w:hAnsi="Times New Roman" w:cs="Tahoma"/>
          <w:b w:val="false"/>
          <w:b w:val="false"/>
          <w:bCs w:val="false"/>
          <w:sz w:val="24"/>
          <w:szCs w:val="24"/>
          <w:lang w:val="en-US"/>
        </w:rPr>
      </w:pPr>
      <w:r>
        <w:rPr>
          <w:rFonts w:cs="Tahoma" w:ascii="Times New Roman" w:hAnsi="Times New Roman"/>
          <w:b w:val="false"/>
          <w:bCs w:val="false"/>
          <w:sz w:val="24"/>
          <w:szCs w:val="24"/>
          <w:lang w:val="en-US"/>
        </w:rPr>
      </w:r>
    </w:p>
    <w:p>
      <w:pPr>
        <w:pStyle w:val="Normal"/>
        <w:jc w:val="center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Н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ачальник ИЦКВ                                                                                         О.И. Нездойминога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Header"/>
    <w:basedOn w:val="Normal"/>
    <w:pPr>
      <w:tabs>
        <w:tab w:val="center" w:pos="4153" w:leader="none"/>
        <w:tab w:val="right" w:pos="8306" w:leader="none"/>
      </w:tabs>
      <w:spacing w:before="0" w:after="0"/>
      <w:jc w:val="left"/>
    </w:pPr>
    <w:rPr>
      <w:color w:val="00000A"/>
      <w:sz w:val="20"/>
    </w:rPr>
  </w:style>
  <w:style w:type="paragraph" w:styleId="Default">
    <w:name w:val="Default"/>
    <w:qFormat/>
    <w:pPr>
      <w:widowControl/>
      <w:autoSpaceDE w:val="false"/>
    </w:pPr>
    <w:rPr>
      <w:rFonts w:ascii="Cambria" w:hAnsi="Cambria" w:eastAsia="Times New Roman" w:cs="Cambria"/>
      <w:color w:val="000000"/>
      <w:sz w:val="24"/>
      <w:szCs w:val="24"/>
      <w:lang w:val="ru-RU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LibreOffice/5.3.2.2$Windows_X86_64 LibreOffice_project/6cd4f1ef626f15116896b1d8e1398b56da0d0ee1</Application>
  <Pages>2</Pages>
  <Words>412</Words>
  <Characters>2737</Characters>
  <CharactersWithSpaces>3191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2021-08-10T10:50:12Z</dcterms:created>
  <dc:creator/>
  <dc:description/>
  <dc:language>ru-RU</dc:language>
  <cp:lastModifiedBy/>
  <dcterms:modified xsi:type="dcterms:W3CDTF">2021-08-16T09:20:10Z</dcterms:modified>
  <cp:revision>17</cp:revision>
  <dc:subject/>
  <dc:title/>
</cp:coreProperties>
</file>